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3F194" w14:textId="794522EA" w:rsidR="00EF4F4C" w:rsidRPr="003C0F71" w:rsidRDefault="00DE1EDE" w:rsidP="00520B7B">
      <w:pPr>
        <w:shd w:val="clear" w:color="auto" w:fill="FFFFFF"/>
        <w:spacing w:before="180"/>
        <w:outlineLvl w:val="2"/>
        <w:rPr>
          <w:rFonts w:ascii="Arial" w:eastAsia="Times New Roman" w:hAnsi="Arial" w:cs="Arial"/>
          <w:color w:val="000000"/>
          <w:sz w:val="33"/>
          <w:szCs w:val="33"/>
          <w:lang w:val="tr-TR"/>
        </w:rPr>
      </w:pPr>
      <w:r>
        <w:rPr>
          <w:rFonts w:ascii="Arial" w:eastAsia="Times New Roman" w:hAnsi="Arial" w:cs="Arial"/>
          <w:color w:val="000000"/>
          <w:sz w:val="33"/>
          <w:szCs w:val="33"/>
          <w:lang w:val="tr-TR"/>
        </w:rPr>
        <w:t>Oyunun Marksist Bir Tanımına D</w:t>
      </w:r>
      <w:r w:rsidR="00EF4F4C" w:rsidRPr="003C0F71">
        <w:rPr>
          <w:rFonts w:ascii="Arial" w:eastAsia="Times New Roman" w:hAnsi="Arial" w:cs="Arial"/>
          <w:color w:val="000000"/>
          <w:sz w:val="33"/>
          <w:szCs w:val="33"/>
          <w:lang w:val="tr-TR"/>
        </w:rPr>
        <w:t>oğru</w:t>
      </w:r>
      <w:r w:rsidR="00E13FA7">
        <w:rPr>
          <w:rStyle w:val="FootnoteReference"/>
          <w:rFonts w:ascii="Arial" w:eastAsia="Times New Roman" w:hAnsi="Arial" w:cs="Arial"/>
          <w:color w:val="000000"/>
          <w:sz w:val="33"/>
          <w:szCs w:val="33"/>
          <w:lang w:val="tr-TR"/>
        </w:rPr>
        <w:footnoteReference w:id="1"/>
      </w:r>
    </w:p>
    <w:p w14:paraId="19E7B068" w14:textId="77777777" w:rsidR="00520B7B" w:rsidRPr="003C0F71" w:rsidRDefault="00520B7B">
      <w:pPr>
        <w:rPr>
          <w:lang w:val="tr-TR"/>
        </w:rPr>
      </w:pPr>
    </w:p>
    <w:p w14:paraId="68674026" w14:textId="01D256DF" w:rsidR="00EF4F4C" w:rsidRPr="003C0F71" w:rsidRDefault="00EF4F4C">
      <w:pPr>
        <w:rPr>
          <w:lang w:val="tr-TR"/>
        </w:rPr>
      </w:pPr>
      <w:r w:rsidRPr="003C0F71">
        <w:rPr>
          <w:lang w:val="tr-TR"/>
        </w:rPr>
        <w:t>Oynamak nedir? Tarifi öyle zor bir mefhumdur ki “oyunun diğer faaliyet türlerinden ayrılan aslî özelliklerine dair ciddi an</w:t>
      </w:r>
      <w:r w:rsidR="00DE1EDE">
        <w:rPr>
          <w:lang w:val="tr-TR"/>
        </w:rPr>
        <w:t>laşmazlıklar olagelmiştir.”</w:t>
      </w:r>
      <w:r w:rsidRPr="003C0F71">
        <w:rPr>
          <w:lang w:val="tr-TR"/>
        </w:rPr>
        <w:t xml:space="preserve"> Bu güçlük karşısında Huizinga şu sonuca varır: oyun “mantıksal, biyolojik veya estetik açıdan kesin bir t</w:t>
      </w:r>
      <w:r w:rsidR="00DE1EDE">
        <w:rPr>
          <w:lang w:val="tr-TR"/>
        </w:rPr>
        <w:t>anıma elverişli değildir.”</w:t>
      </w:r>
      <w:r w:rsidRPr="003C0F71">
        <w:rPr>
          <w:lang w:val="tr-TR"/>
        </w:rPr>
        <w:t xml:space="preserve"> </w:t>
      </w:r>
    </w:p>
    <w:p w14:paraId="5C14DEC0" w14:textId="77777777" w:rsidR="008A678C" w:rsidRPr="003C0F71" w:rsidRDefault="008A678C" w:rsidP="00520B7B">
      <w:pPr>
        <w:rPr>
          <w:lang w:val="tr-TR"/>
        </w:rPr>
      </w:pPr>
    </w:p>
    <w:p w14:paraId="27B249A3" w14:textId="77777777" w:rsidR="008A678C" w:rsidRPr="003C0F71" w:rsidRDefault="008A678C" w:rsidP="00520B7B">
      <w:pPr>
        <w:rPr>
          <w:lang w:val="tr-TR"/>
        </w:rPr>
      </w:pPr>
      <w:r w:rsidRPr="003C0F71">
        <w:rPr>
          <w:lang w:val="tr-TR"/>
        </w:rPr>
        <w:t>Oyunun standart tanımları, oyunun aldığı tüm biçimlerde görülen aslî özellikler olarak üç temel noktayı öne çıkarır:</w:t>
      </w:r>
    </w:p>
    <w:p w14:paraId="7DBFBC8A" w14:textId="77777777" w:rsidR="008A678C" w:rsidRPr="003C0F71" w:rsidRDefault="008A678C" w:rsidP="00520B7B">
      <w:pPr>
        <w:rPr>
          <w:lang w:val="tr-TR"/>
        </w:rPr>
      </w:pPr>
    </w:p>
    <w:p w14:paraId="3FB10187" w14:textId="77777777" w:rsidR="008A678C" w:rsidRPr="003C0F71" w:rsidRDefault="008A678C" w:rsidP="00E0671F">
      <w:pPr>
        <w:pStyle w:val="ListParagraph"/>
        <w:numPr>
          <w:ilvl w:val="0"/>
          <w:numId w:val="2"/>
        </w:numPr>
        <w:rPr>
          <w:lang w:val="tr-TR"/>
        </w:rPr>
      </w:pPr>
      <w:r w:rsidRPr="003C0F71">
        <w:rPr>
          <w:lang w:val="tr-TR"/>
        </w:rPr>
        <w:t>Oyun özgürlüktür. Bilhassa içsel ve dışsal zorunluluklardan özgürlüktür.</w:t>
      </w:r>
    </w:p>
    <w:p w14:paraId="04947A94" w14:textId="77777777" w:rsidR="008A678C" w:rsidRPr="003C0F71" w:rsidRDefault="008A678C" w:rsidP="00E0671F">
      <w:pPr>
        <w:pStyle w:val="ListParagraph"/>
        <w:numPr>
          <w:ilvl w:val="0"/>
          <w:numId w:val="2"/>
        </w:numPr>
        <w:rPr>
          <w:lang w:val="tr-TR"/>
        </w:rPr>
      </w:pPr>
      <w:r w:rsidRPr="003C0F71">
        <w:rPr>
          <w:lang w:val="tr-TR"/>
        </w:rPr>
        <w:t>Oyun kendi uğruna gerçekleştirilen bir faaliyettir.</w:t>
      </w:r>
      <w:r w:rsidR="00E0671F" w:rsidRPr="003C0F71">
        <w:rPr>
          <w:lang w:val="tr-TR"/>
        </w:rPr>
        <w:t xml:space="preserve"> Oyun ototeliktir (kendinden gayrı bir amacı yoktur – çn.)</w:t>
      </w:r>
    </w:p>
    <w:p w14:paraId="4F2F2DC5" w14:textId="77777777" w:rsidR="00E0671F" w:rsidRDefault="00E0671F" w:rsidP="00E0671F">
      <w:pPr>
        <w:pStyle w:val="ListParagraph"/>
        <w:numPr>
          <w:ilvl w:val="0"/>
          <w:numId w:val="2"/>
        </w:numPr>
        <w:rPr>
          <w:lang w:val="tr-TR"/>
        </w:rPr>
      </w:pPr>
      <w:r w:rsidRPr="003C0F71">
        <w:rPr>
          <w:lang w:val="tr-TR"/>
        </w:rPr>
        <w:t>Oyun gerçeklikten ayrıdır.</w:t>
      </w:r>
    </w:p>
    <w:p w14:paraId="7C63DA02" w14:textId="77777777" w:rsidR="00E13FA7" w:rsidRPr="00E13FA7" w:rsidRDefault="00E13FA7" w:rsidP="00E13FA7">
      <w:pPr>
        <w:rPr>
          <w:lang w:val="tr-TR"/>
        </w:rPr>
      </w:pPr>
    </w:p>
    <w:p w14:paraId="5FFBCCA2" w14:textId="12BBE5AB" w:rsidR="00520B7B" w:rsidRDefault="00E13FA7" w:rsidP="00E13FA7">
      <w:pPr>
        <w:jc w:val="center"/>
        <w:rPr>
          <w:lang w:val="tr-TR"/>
        </w:rPr>
      </w:pPr>
      <w:r>
        <w:rPr>
          <w:noProof/>
        </w:rPr>
        <w:drawing>
          <wp:inline distT="0" distB="0" distL="0" distR="0" wp14:anchorId="4D6679CF" wp14:editId="15513678">
            <wp:extent cx="2779849" cy="416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o lude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592" cy="416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AC8FC" w14:textId="77777777" w:rsidR="00E13FA7" w:rsidRPr="003C0F71" w:rsidRDefault="00E13FA7" w:rsidP="00E13FA7">
      <w:pPr>
        <w:jc w:val="center"/>
        <w:rPr>
          <w:lang w:val="tr-TR"/>
        </w:rPr>
      </w:pPr>
    </w:p>
    <w:p w14:paraId="59E65C89" w14:textId="77777777" w:rsidR="00E0671F" w:rsidRPr="003C0F71" w:rsidRDefault="00E0671F" w:rsidP="00520B7B">
      <w:pPr>
        <w:rPr>
          <w:b/>
          <w:lang w:val="tr-TR"/>
        </w:rPr>
      </w:pPr>
      <w:r w:rsidRPr="003C0F71">
        <w:rPr>
          <w:b/>
          <w:lang w:val="tr-TR"/>
        </w:rPr>
        <w:t>TANIMDAKİ SORUNLAR</w:t>
      </w:r>
    </w:p>
    <w:p w14:paraId="7578CD02" w14:textId="337C8A28" w:rsidR="00E0671F" w:rsidRPr="003C0F71" w:rsidRDefault="00E0671F" w:rsidP="00520B7B">
      <w:pPr>
        <w:rPr>
          <w:lang w:val="tr-TR"/>
        </w:rPr>
      </w:pPr>
      <w:r w:rsidRPr="003C0F71">
        <w:rPr>
          <w:lang w:val="tr-TR"/>
        </w:rPr>
        <w:t>Görünüşe bakılırsa oyunun tanımına dair bu resim, üzerinde uzlaşılabilecek en kaba fırça darbeleri ile çizilmiştir. Buna karşın o denli kalıba sığmaz bir mefhumdur ki oyun, en temel varsayımlar dahi eleştiriye açıktır.</w:t>
      </w:r>
      <w:r w:rsidR="003F4485" w:rsidRPr="003C0F71">
        <w:rPr>
          <w:lang w:val="tr-TR"/>
        </w:rPr>
        <w:t xml:space="preserve"> En başta da oyunun kendi amacı için gerçekleştirilen bir faaliyet olduğu fikri. Farklı duruşlara sahip pek çok kuramcı oyuna dair yazılarının kuramsal dayanağı </w:t>
      </w:r>
      <w:r w:rsidR="003F4485" w:rsidRPr="003C0F71">
        <w:rPr>
          <w:lang w:val="tr-TR"/>
        </w:rPr>
        <w:lastRenderedPageBreak/>
        <w:t xml:space="preserve">olarak faydacı-olmayan veya ototelik oyun fikrini kullandılar. </w:t>
      </w:r>
      <w:r w:rsidR="008607CB" w:rsidRPr="003C0F71">
        <w:rPr>
          <w:lang w:val="tr-TR"/>
        </w:rPr>
        <w:t>Oysa kendi oyun deneyimlerimizi kısaca gözden geçirmek bile bu “gayet basit görünen para</w:t>
      </w:r>
      <w:r w:rsidR="00DE1EDE">
        <w:rPr>
          <w:lang w:val="tr-TR"/>
        </w:rPr>
        <w:t>digma”yı bir anda çürütür.</w:t>
      </w:r>
      <w:r w:rsidR="008607CB" w:rsidRPr="003C0F71">
        <w:rPr>
          <w:lang w:val="tr-TR"/>
        </w:rPr>
        <w:t xml:space="preserve"> Niyet meselesi akla getirildiği anda oyunun ototelik niteliği ister istemez geçerliliğini yitirir. (...) İnsanlar pek çok farklı sebeple oynarlar: eş dost ile sosyalleşmek için, alıştırma yapmak için, ev veya işyerin</w:t>
      </w:r>
      <w:r w:rsidR="00EE69E4" w:rsidRPr="003C0F71">
        <w:rPr>
          <w:lang w:val="tr-TR"/>
        </w:rPr>
        <w:t>deki rutinin dışına çıkmak için</w:t>
      </w:r>
      <w:r w:rsidR="008607CB" w:rsidRPr="003C0F71">
        <w:rPr>
          <w:lang w:val="tr-TR"/>
        </w:rPr>
        <w:t xml:space="preserve"> </w:t>
      </w:r>
      <w:r w:rsidR="00EE69E4" w:rsidRPr="003C0F71">
        <w:rPr>
          <w:lang w:val="tr-TR"/>
        </w:rPr>
        <w:t>ve bundan aldıkları zevk için.</w:t>
      </w:r>
    </w:p>
    <w:p w14:paraId="365DAC61" w14:textId="77777777" w:rsidR="00F43ACE" w:rsidRPr="003C0F71" w:rsidRDefault="00F43ACE" w:rsidP="00520B7B">
      <w:pPr>
        <w:rPr>
          <w:lang w:val="tr-TR"/>
        </w:rPr>
      </w:pPr>
    </w:p>
    <w:p w14:paraId="6BB407E2" w14:textId="7E6CC2FE" w:rsidR="00656327" w:rsidRDefault="00F43ACE" w:rsidP="00520B7B">
      <w:pPr>
        <w:rPr>
          <w:lang w:val="tr-TR"/>
        </w:rPr>
      </w:pPr>
      <w:r w:rsidRPr="003C0F71">
        <w:rPr>
          <w:lang w:val="tr-TR"/>
        </w:rPr>
        <w:t xml:space="preserve">Yine de ototelik / faydacı-olmayan [eksenli] </w:t>
      </w:r>
      <w:r w:rsidR="008C43E1" w:rsidRPr="003C0F71">
        <w:rPr>
          <w:lang w:val="tr-TR"/>
        </w:rPr>
        <w:t>yaklaşımın cazip bir yanı vardır</w:t>
      </w:r>
      <w:r w:rsidRPr="003C0F71">
        <w:rPr>
          <w:lang w:val="tr-TR"/>
        </w:rPr>
        <w:t>.</w:t>
      </w:r>
      <w:r w:rsidR="008C43E1" w:rsidRPr="003C0F71">
        <w:rPr>
          <w:lang w:val="tr-TR"/>
        </w:rPr>
        <w:t xml:space="preserve"> Oyunun geçişken ve gelip geçici niteliğine temas ederek oyunun özüne yaklaşır gibi görünür. Şüphesiz bu cazibe, kısmen </w:t>
      </w:r>
      <w:r w:rsidR="00CA2944">
        <w:rPr>
          <w:lang w:val="tr-TR"/>
        </w:rPr>
        <w:t>de olsa, çalışma</w:t>
      </w:r>
      <w:r w:rsidR="00CE20CB" w:rsidRPr="003C0F71">
        <w:rPr>
          <w:lang w:val="tr-TR"/>
        </w:rPr>
        <w:t xml:space="preserve"> ve oyun arasındaki “bariz </w:t>
      </w:r>
      <w:r w:rsidR="00CF68B4">
        <w:rPr>
          <w:lang w:val="tr-TR"/>
        </w:rPr>
        <w:t>ikili yapıyı</w:t>
      </w:r>
      <w:r w:rsidR="008C43E1" w:rsidRPr="003C0F71">
        <w:rPr>
          <w:lang w:val="tr-TR"/>
        </w:rPr>
        <w:t>”</w:t>
      </w:r>
      <w:r w:rsidR="00CE20CB" w:rsidRPr="003C0F71">
        <w:rPr>
          <w:lang w:val="tr-TR"/>
        </w:rPr>
        <w:t xml:space="preserve"> ifade etmesi</w:t>
      </w:r>
      <w:r w:rsidR="00CA2944">
        <w:rPr>
          <w:lang w:val="tr-TR"/>
        </w:rPr>
        <w:t>nden kaynaklanır. Eğer çalışma</w:t>
      </w:r>
      <w:r w:rsidR="00CE20CB" w:rsidRPr="003C0F71">
        <w:rPr>
          <w:lang w:val="tr-TR"/>
        </w:rPr>
        <w:t xml:space="preserve"> “doğrudan veya dolaylı ekonomik mecburiyet çerçevesinde gerçekleştirilen araçsal faaliyetler</w:t>
      </w:r>
      <w:r w:rsidR="00DE1EDE">
        <w:rPr>
          <w:lang w:val="tr-TR"/>
        </w:rPr>
        <w:t>den meydana geliyor” ise</w:t>
      </w:r>
      <w:r w:rsidR="00CE20CB" w:rsidRPr="003C0F71">
        <w:rPr>
          <w:lang w:val="tr-TR"/>
        </w:rPr>
        <w:t>, oyun “özü gereği üretken-olmayan faaliyet</w:t>
      </w:r>
      <w:r w:rsidR="002E7B84" w:rsidRPr="003C0F71">
        <w:rPr>
          <w:lang w:val="tr-TR"/>
        </w:rPr>
        <w:t>tir</w:t>
      </w:r>
      <w:r w:rsidR="00CE20CB" w:rsidRPr="003C0F71">
        <w:rPr>
          <w:lang w:val="tr-TR"/>
        </w:rPr>
        <w:t>”</w:t>
      </w:r>
      <w:r w:rsidR="00DE1EDE">
        <w:rPr>
          <w:lang w:val="tr-TR"/>
        </w:rPr>
        <w:t xml:space="preserve"> </w:t>
      </w:r>
      <w:r w:rsidR="00E9227F">
        <w:rPr>
          <w:lang w:val="tr-TR"/>
        </w:rPr>
        <w:t xml:space="preserve">(...) </w:t>
      </w:r>
      <w:r w:rsidR="00656327">
        <w:rPr>
          <w:lang w:val="tr-TR"/>
        </w:rPr>
        <w:t xml:space="preserve">Fakat </w:t>
      </w:r>
      <w:r w:rsidR="00E9227F">
        <w:rPr>
          <w:lang w:val="tr-TR"/>
        </w:rPr>
        <w:t>tablo</w:t>
      </w:r>
      <w:r w:rsidR="00656327">
        <w:rPr>
          <w:lang w:val="tr-TR"/>
        </w:rPr>
        <w:t xml:space="preserve"> oyu</w:t>
      </w:r>
      <w:r w:rsidR="00CA2944">
        <w:rPr>
          <w:lang w:val="tr-TR"/>
        </w:rPr>
        <w:t>n/çalışma</w:t>
      </w:r>
      <w:r w:rsidR="005B09DB">
        <w:rPr>
          <w:lang w:val="tr-TR"/>
        </w:rPr>
        <w:t xml:space="preserve"> ikiliğinin bize önerdiği kadar basit değil.</w:t>
      </w:r>
    </w:p>
    <w:p w14:paraId="7F4B681B" w14:textId="77777777" w:rsidR="00E13FA7" w:rsidRDefault="00E13FA7" w:rsidP="00520B7B">
      <w:pPr>
        <w:rPr>
          <w:lang w:val="tr-TR"/>
        </w:rPr>
      </w:pPr>
    </w:p>
    <w:p w14:paraId="5318C98C" w14:textId="719ED34B" w:rsidR="00E13FA7" w:rsidRPr="003C0F71" w:rsidRDefault="00E13FA7" w:rsidP="00520B7B">
      <w:pPr>
        <w:rPr>
          <w:lang w:val="tr-TR"/>
        </w:rPr>
      </w:pPr>
      <w:r>
        <w:rPr>
          <w:lang w:val="tr-TR"/>
        </w:rPr>
        <w:t xml:space="preserve"> </w:t>
      </w:r>
      <w:r w:rsidR="003764AD">
        <w:rPr>
          <w:lang w:val="tr-TR"/>
        </w:rPr>
        <w:t xml:space="preserve">“ ...burada </w:t>
      </w:r>
      <w:r w:rsidR="00E9227F">
        <w:rPr>
          <w:lang w:val="tr-TR"/>
        </w:rPr>
        <w:t>sözkonusu</w:t>
      </w:r>
      <w:r w:rsidR="003764AD">
        <w:rPr>
          <w:lang w:val="tr-TR"/>
        </w:rPr>
        <w:t xml:space="preserve"> olan, </w:t>
      </w:r>
      <w:r w:rsidR="00CA2944">
        <w:rPr>
          <w:lang w:val="tr-TR"/>
        </w:rPr>
        <w:t>çalışmanın</w:t>
      </w:r>
      <w:r w:rsidR="003764AD">
        <w:rPr>
          <w:lang w:val="tr-TR"/>
        </w:rPr>
        <w:t xml:space="preserve"> tarihsel olarak belirlenmiş bir çeşidi</w:t>
      </w:r>
      <w:r w:rsidR="00CA2944">
        <w:rPr>
          <w:lang w:val="tr-TR"/>
        </w:rPr>
        <w:t>dir</w:t>
      </w:r>
      <w:r w:rsidR="003764AD">
        <w:rPr>
          <w:lang w:val="tr-TR"/>
        </w:rPr>
        <w:t xml:space="preserve"> – hayatı zorlaştıran tüm etkileriyle endüstriyel kapitalizm bağlamı</w:t>
      </w:r>
      <w:r w:rsidR="00CA2944">
        <w:rPr>
          <w:lang w:val="tr-TR"/>
        </w:rPr>
        <w:t>ndaki çalışma.” Çalışma pekala</w:t>
      </w:r>
      <w:r w:rsidR="003764AD">
        <w:rPr>
          <w:lang w:val="tr-TR"/>
        </w:rPr>
        <w:t xml:space="preserve"> tarih boyunca meşakkatli, çetin ve kimi zaman tehlikeli</w:t>
      </w:r>
      <w:r w:rsidR="00CA2944">
        <w:rPr>
          <w:lang w:val="tr-TR"/>
        </w:rPr>
        <w:t xml:space="preserve"> olarak görülebilir; fakat öte yandan emeğin yaratıcı ve hayatla barışık bir faaliyet olma imkanını da göz ardı etmemek gerekir. İnsan emeğini sosyal ve tarihsel olarak belirlenmiş [belli bir] biçimi ile bir tutma hatasına düşmediğimiz</w:t>
      </w:r>
      <w:r w:rsidR="00601F42">
        <w:rPr>
          <w:lang w:val="tr-TR"/>
        </w:rPr>
        <w:t xml:space="preserve"> takdirde, faydacı-</w:t>
      </w:r>
      <w:r w:rsidR="00CA2944">
        <w:rPr>
          <w:lang w:val="tr-TR"/>
        </w:rPr>
        <w:t xml:space="preserve">olmayan oyun kuramının dayandığı varsayımlar </w:t>
      </w:r>
      <w:r w:rsidR="00601F42">
        <w:rPr>
          <w:lang w:val="tr-TR"/>
        </w:rPr>
        <w:t>enikonu sarsılır.</w:t>
      </w:r>
    </w:p>
    <w:p w14:paraId="321FD6C4" w14:textId="77777777" w:rsidR="00BF5C46" w:rsidRDefault="00BF5C46" w:rsidP="00520B7B">
      <w:pPr>
        <w:rPr>
          <w:lang w:val="tr-TR"/>
        </w:rPr>
      </w:pPr>
    </w:p>
    <w:p w14:paraId="469B4DB5" w14:textId="34EFF4C8" w:rsidR="00520B7B" w:rsidRDefault="00BF5C46" w:rsidP="00520B7B">
      <w:pPr>
        <w:rPr>
          <w:lang w:val="tr-TR"/>
        </w:rPr>
      </w:pPr>
      <w:r>
        <w:rPr>
          <w:lang w:val="tr-TR"/>
        </w:rPr>
        <w:t>Oyundaki özgürlük meselesinin eleştirisi o kadar kolay görünmüyor. Yine de kuramcıların</w:t>
      </w:r>
      <w:r w:rsidR="00520B7B" w:rsidRPr="003C0F71">
        <w:rPr>
          <w:lang w:val="tr-TR"/>
        </w:rPr>
        <w:t> </w:t>
      </w:r>
      <w:r>
        <w:rPr>
          <w:lang w:val="tr-TR"/>
        </w:rPr>
        <w:t xml:space="preserve">analizlerinde eksik bıraktıkları önemli bir alan var – oyunun koşullarını, biçimlerini ve kurallırını yaratmada </w:t>
      </w:r>
      <w:r w:rsidR="00654D66">
        <w:rPr>
          <w:lang w:val="tr-TR"/>
        </w:rPr>
        <w:t>özgür olup olmadığımız meselesi.</w:t>
      </w:r>
    </w:p>
    <w:p w14:paraId="1650EFBD" w14:textId="77777777" w:rsidR="00654D66" w:rsidRDefault="00654D66" w:rsidP="00520B7B">
      <w:pPr>
        <w:rPr>
          <w:lang w:val="tr-TR"/>
        </w:rPr>
      </w:pPr>
    </w:p>
    <w:p w14:paraId="42284CFF" w14:textId="5E50D707" w:rsidR="00204D02" w:rsidRDefault="00654D66" w:rsidP="00520B7B">
      <w:pPr>
        <w:rPr>
          <w:lang w:val="tr-TR"/>
        </w:rPr>
      </w:pPr>
      <w:r>
        <w:rPr>
          <w:lang w:val="tr-TR"/>
        </w:rPr>
        <w:t>Oyunun [gerçeklikten] ayrılığı farklı</w:t>
      </w:r>
      <w:r w:rsidR="00E9227F">
        <w:rPr>
          <w:lang w:val="tr-TR"/>
        </w:rPr>
        <w:t xml:space="preserve"> şekillerde yorumlanmaya açık</w:t>
      </w:r>
      <w:r>
        <w:rPr>
          <w:lang w:val="tr-TR"/>
        </w:rPr>
        <w:t>. Doğrudur, oyun çoğu zaman belli bir yerde vuku bulur ve içinde taşıdığı “mış gibi yapma” öğesinin izini taşır. Ancak kelimenin asıl anlamıyla alındığında bu ifade çok da anlamlı değildir.</w:t>
      </w:r>
      <w:r w:rsidR="00E9227F">
        <w:rPr>
          <w:lang w:val="tr-TR"/>
        </w:rPr>
        <w:t xml:space="preserve"> (...</w:t>
      </w:r>
      <w:r w:rsidR="00204D02">
        <w:rPr>
          <w:lang w:val="tr-TR"/>
        </w:rPr>
        <w:t>) Simmel’in</w:t>
      </w:r>
      <w:r w:rsidR="00CA0FA3">
        <w:rPr>
          <w:lang w:val="tr-TR"/>
        </w:rPr>
        <w:t xml:space="preserve"> belirttiği gibi</w:t>
      </w:r>
      <w:r w:rsidR="00CA0FA3" w:rsidRPr="00CA0FA3">
        <w:rPr>
          <w:lang w:val="tr-TR"/>
        </w:rPr>
        <w:t>, başka yönleriyle ne denli ‘müstakil’ olursa olsun</w:t>
      </w:r>
      <w:r w:rsidR="00CA0FA3">
        <w:rPr>
          <w:lang w:val="tr-TR"/>
        </w:rPr>
        <w:t>,</w:t>
      </w:r>
      <w:r w:rsidR="00CA0FA3" w:rsidRPr="00CA0FA3">
        <w:rPr>
          <w:lang w:val="tr-TR"/>
        </w:rPr>
        <w:t xml:space="preserve"> </w:t>
      </w:r>
      <w:r w:rsidR="00CA0FA3">
        <w:rPr>
          <w:lang w:val="tr-TR"/>
        </w:rPr>
        <w:t>her oyunun gerçekli</w:t>
      </w:r>
      <w:r w:rsidR="00DE1EDE">
        <w:rPr>
          <w:lang w:val="tr-TR"/>
        </w:rPr>
        <w:t xml:space="preserve">k ile belirgin bağları vardır. </w:t>
      </w:r>
      <w:r w:rsidR="00D02240">
        <w:rPr>
          <w:lang w:val="tr-TR"/>
        </w:rPr>
        <w:t>Aslına bakılırsa bu özellik faydacı-olmayan oyun savının bir uzantısıdır.</w:t>
      </w:r>
    </w:p>
    <w:p w14:paraId="4BA14DA3" w14:textId="77777777" w:rsidR="00654D66" w:rsidRDefault="00654D66" w:rsidP="00520B7B">
      <w:pPr>
        <w:rPr>
          <w:lang w:val="tr-TR"/>
        </w:rPr>
      </w:pPr>
    </w:p>
    <w:p w14:paraId="401435E6" w14:textId="444A4E0E" w:rsidR="00D02240" w:rsidRDefault="00D02240" w:rsidP="00520B7B">
      <w:pPr>
        <w:rPr>
          <w:lang w:val="tr-TR"/>
        </w:rPr>
      </w:pPr>
      <w:r>
        <w:rPr>
          <w:lang w:val="tr-TR"/>
        </w:rPr>
        <w:t>Dolayısıyla standart söylemde oyun</w:t>
      </w:r>
      <w:r w:rsidR="00A50708">
        <w:rPr>
          <w:lang w:val="tr-TR"/>
        </w:rPr>
        <w:t xml:space="preserve"> hayli kafa karıştırıcı bir olgu olarak kendini gösterir. Kesin bir tanımının olmaması sebebiyle oyunun sayısız çelişkileri üzerinden yaklaşık bir kurams</w:t>
      </w:r>
      <w:r w:rsidR="00E77314">
        <w:rPr>
          <w:lang w:val="tr-TR"/>
        </w:rPr>
        <w:t>al hat çizilmiştir. Fakat oyunu</w:t>
      </w:r>
      <w:r w:rsidR="00A50708">
        <w:rPr>
          <w:lang w:val="tr-TR"/>
        </w:rPr>
        <w:t xml:space="preserve"> anlamak için bu çelişkileri çözmeye çalışmaktan ziyade onları benimsemek gerekir. Kullanım değeri ve yabancılaşma kavramlarını kullanarak daha anlamlı ve etraflı bir oyun tanımına ulaşılabilir.</w:t>
      </w:r>
    </w:p>
    <w:p w14:paraId="7A0838E9" w14:textId="77777777" w:rsidR="00A50708" w:rsidRDefault="00A50708" w:rsidP="00520B7B">
      <w:pPr>
        <w:rPr>
          <w:lang w:val="tr-TR"/>
        </w:rPr>
      </w:pPr>
    </w:p>
    <w:p w14:paraId="71A156EF" w14:textId="55910596" w:rsidR="00E77314" w:rsidRPr="003C0F71" w:rsidRDefault="00E77314" w:rsidP="00520B7B">
      <w:pPr>
        <w:rPr>
          <w:lang w:val="tr-TR"/>
        </w:rPr>
      </w:pPr>
      <w:r>
        <w:rPr>
          <w:b/>
          <w:bCs/>
          <w:lang w:val="tr-TR"/>
        </w:rPr>
        <w:t>MARKSİST KURAM ÜZERİNE NOTLAR</w:t>
      </w:r>
    </w:p>
    <w:p w14:paraId="75F43229" w14:textId="77777777" w:rsidR="00520B7B" w:rsidRPr="003C0F71" w:rsidRDefault="00520B7B" w:rsidP="00520B7B">
      <w:pPr>
        <w:rPr>
          <w:lang w:val="tr-TR"/>
        </w:rPr>
      </w:pPr>
      <w:r w:rsidRPr="003C0F71">
        <w:rPr>
          <w:lang w:val="tr-TR"/>
        </w:rPr>
        <w:t> </w:t>
      </w:r>
    </w:p>
    <w:p w14:paraId="62376635" w14:textId="59C6C54B" w:rsidR="00090C8C" w:rsidRDefault="003B254F" w:rsidP="00520B7B">
      <w:pPr>
        <w:rPr>
          <w:lang w:val="tr-TR"/>
        </w:rPr>
      </w:pPr>
      <w:r>
        <w:rPr>
          <w:lang w:val="tr-TR"/>
        </w:rPr>
        <w:t>Bu yazıda kullanılan Marksist katvramları ana hatlarıyla açıklamakta fayda var.</w:t>
      </w:r>
      <w:r w:rsidR="00E9227F">
        <w:rPr>
          <w:lang w:val="tr-TR"/>
        </w:rPr>
        <w:t xml:space="preserve"> (...) </w:t>
      </w:r>
      <w:r w:rsidR="00E36550">
        <w:rPr>
          <w:lang w:val="tr-TR"/>
        </w:rPr>
        <w:t xml:space="preserve">Her ne kadar yabacılaşmanın </w:t>
      </w:r>
      <w:r w:rsidR="00090C8C">
        <w:rPr>
          <w:lang w:val="tr-TR"/>
        </w:rPr>
        <w:t>sıklıkla yol açtığı</w:t>
      </w:r>
      <w:r w:rsidR="00E36550">
        <w:rPr>
          <w:lang w:val="tr-TR"/>
        </w:rPr>
        <w:t xml:space="preserve"> sefaletten uzun uzadıya söz etse de, Marx için yabancılaşma öncelikle </w:t>
      </w:r>
      <w:r w:rsidR="00DE1EDE">
        <w:rPr>
          <w:lang w:val="tr-TR"/>
        </w:rPr>
        <w:t xml:space="preserve">psikolojik bir mevzu değildir. </w:t>
      </w:r>
      <w:r w:rsidR="00E36550">
        <w:rPr>
          <w:lang w:val="tr-TR"/>
        </w:rPr>
        <w:t>Yabancılaşma kuramı</w:t>
      </w:r>
      <w:r w:rsidR="00090C8C">
        <w:rPr>
          <w:lang w:val="tr-TR"/>
        </w:rPr>
        <w:t>, bunun yerine, sosyal gerçeklikten kaynaklanan belli toplumsal ili</w:t>
      </w:r>
      <w:r w:rsidR="00DA5832">
        <w:rPr>
          <w:lang w:val="tr-TR"/>
        </w:rPr>
        <w:t>şkilerin bir ifadesidir. Kuramın iddiasına göre</w:t>
      </w:r>
      <w:r w:rsidR="00090C8C">
        <w:rPr>
          <w:lang w:val="tr-TR"/>
        </w:rPr>
        <w:t xml:space="preserve"> insanl</w:t>
      </w:r>
      <w:r w:rsidR="00DA5832">
        <w:rPr>
          <w:lang w:val="tr-TR"/>
        </w:rPr>
        <w:t xml:space="preserve">ığın doğasındaki </w:t>
      </w:r>
      <w:r w:rsidR="00E13FA7">
        <w:rPr>
          <w:noProof/>
        </w:rPr>
        <w:drawing>
          <wp:anchor distT="0" distB="0" distL="114300" distR="114300" simplePos="0" relativeHeight="251658240" behindDoc="0" locked="0" layoutInCell="1" allowOverlap="1" wp14:anchorId="677A25AA" wp14:editId="05B5339D">
            <wp:simplePos x="0" y="0"/>
            <wp:positionH relativeFrom="column">
              <wp:posOffset>2706370</wp:posOffset>
            </wp:positionH>
            <wp:positionV relativeFrom="paragraph">
              <wp:posOffset>-90170</wp:posOffset>
            </wp:positionV>
            <wp:extent cx="2489835" cy="2743200"/>
            <wp:effectExtent l="0" t="0" r="0" b="0"/>
            <wp:wrapTight wrapText="bothSides">
              <wp:wrapPolygon edited="1">
                <wp:start x="8373" y="400"/>
                <wp:lineTo x="6170" y="1000"/>
                <wp:lineTo x="3526" y="2800"/>
                <wp:lineTo x="3526" y="4000"/>
                <wp:lineTo x="2204" y="7200"/>
                <wp:lineTo x="1322" y="8400"/>
                <wp:lineTo x="661" y="9800"/>
                <wp:lineTo x="661" y="11200"/>
                <wp:lineTo x="1542" y="13600"/>
                <wp:lineTo x="110" y="17200"/>
                <wp:lineTo x="5288" y="20200"/>
                <wp:lineTo x="7712" y="21200"/>
                <wp:lineTo x="12560" y="21200"/>
                <wp:lineTo x="16306" y="20000"/>
                <wp:lineTo x="19391" y="17200"/>
                <wp:lineTo x="19391" y="16800"/>
                <wp:lineTo x="20933" y="13600"/>
                <wp:lineTo x="21154" y="11000"/>
                <wp:lineTo x="21154" y="10400"/>
                <wp:lineTo x="20052" y="7200"/>
                <wp:lineTo x="20382" y="2400"/>
                <wp:lineTo x="14323" y="1000"/>
                <wp:lineTo x="12780" y="400"/>
                <wp:lineTo x="8373" y="40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x - tp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83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832">
        <w:rPr>
          <w:lang w:val="tr-TR"/>
        </w:rPr>
        <w:t>temel özellik</w:t>
      </w:r>
      <w:r w:rsidR="00090C8C">
        <w:rPr>
          <w:lang w:val="tr-TR"/>
        </w:rPr>
        <w:t xml:space="preserve"> bi</w:t>
      </w:r>
      <w:r w:rsidR="00DA5832">
        <w:rPr>
          <w:lang w:val="tr-TR"/>
        </w:rPr>
        <w:t>linçli emek sarf etme kapasitesidir; yabancılaşma ise kişinin emeği üzerindeki denetimini kaybetmesidir.</w:t>
      </w:r>
    </w:p>
    <w:p w14:paraId="4C1DF977" w14:textId="2F89EFF1" w:rsidR="007A37C5" w:rsidRDefault="007A37C5" w:rsidP="00520B7B">
      <w:pPr>
        <w:rPr>
          <w:lang w:val="tr-TR"/>
        </w:rPr>
      </w:pPr>
    </w:p>
    <w:p w14:paraId="34F832FB" w14:textId="2746DB6B" w:rsidR="007A37C5" w:rsidRDefault="00846B1B" w:rsidP="00520B7B">
      <w:pPr>
        <w:rPr>
          <w:lang w:val="tr-TR"/>
        </w:rPr>
      </w:pPr>
      <w:r>
        <w:rPr>
          <w:lang w:val="tr-TR"/>
        </w:rPr>
        <w:t>Judy Cox’</w:t>
      </w:r>
      <w:r w:rsidR="007A37C5">
        <w:rPr>
          <w:lang w:val="tr-TR"/>
        </w:rPr>
        <w:t xml:space="preserve"> göre “</w:t>
      </w:r>
      <w:r>
        <w:rPr>
          <w:lang w:val="tr-TR"/>
        </w:rPr>
        <w:t>Kapitalizmin bizi mahrum bıraktığı yaratıcılığı ifade etme çabalarımız, bütün olarak yabancılaşmayı hükümsüz kılamaz... Hayat tarzları ve serbest zaman aktiviteleri bizi yabancılaşmadan kurtaramaz, hatta yabancılaşma okyanusunda küçük özgürlük adaları bile oluşturamaz.</w:t>
      </w:r>
      <w:r w:rsidR="007A37C5">
        <w:rPr>
          <w:lang w:val="tr-TR"/>
        </w:rPr>
        <w:t>”</w:t>
      </w:r>
    </w:p>
    <w:p w14:paraId="507594E2" w14:textId="77777777" w:rsidR="00846B1B" w:rsidRDefault="00846B1B" w:rsidP="00520B7B">
      <w:pPr>
        <w:rPr>
          <w:lang w:val="tr-TR"/>
        </w:rPr>
      </w:pPr>
    </w:p>
    <w:p w14:paraId="49DD8A40" w14:textId="4D93CB36" w:rsidR="00846B1B" w:rsidRDefault="00846B1B" w:rsidP="00520B7B">
      <w:pPr>
        <w:rPr>
          <w:lang w:val="tr-TR"/>
        </w:rPr>
      </w:pPr>
      <w:r>
        <w:rPr>
          <w:lang w:val="tr-TR"/>
        </w:rPr>
        <w:t>Buna karşın John Molyneux, sanatın nasıl yabancılaşmamış emeğin ürünü olarak görülebileceğini etraflıca tartışan ikna edici bir sav üretmiştir.</w:t>
      </w:r>
    </w:p>
    <w:p w14:paraId="5E99343B" w14:textId="77777777" w:rsidR="00520B7B" w:rsidRDefault="00520B7B" w:rsidP="00520B7B">
      <w:pPr>
        <w:rPr>
          <w:lang w:val="tr-TR"/>
        </w:rPr>
      </w:pPr>
    </w:p>
    <w:p w14:paraId="59869A3F" w14:textId="645C6BCA" w:rsidR="00846B1B" w:rsidRDefault="00846B1B" w:rsidP="00520B7B">
      <w:pPr>
        <w:rPr>
          <w:lang w:val="tr-TR"/>
        </w:rPr>
      </w:pPr>
      <w:r>
        <w:rPr>
          <w:lang w:val="tr-TR"/>
        </w:rPr>
        <w:t>Kullanım değeri teriminin kullanımı çok</w:t>
      </w:r>
      <w:r w:rsidR="000172F2">
        <w:rPr>
          <w:lang w:val="tr-TR"/>
        </w:rPr>
        <w:t xml:space="preserve"> daha az tartışmaya sebep olur</w:t>
      </w:r>
      <w:r>
        <w:rPr>
          <w:lang w:val="tr-TR"/>
        </w:rPr>
        <w:t>.</w:t>
      </w:r>
      <w:r w:rsidR="000172F2">
        <w:rPr>
          <w:lang w:val="tr-TR"/>
        </w:rPr>
        <w:t xml:space="preserve"> Marx için bu terim bir eşyanın bir şekilde faydalı olması dışından bir anlam taşımaz:</w:t>
      </w:r>
    </w:p>
    <w:p w14:paraId="048D3653" w14:textId="77777777" w:rsidR="000172F2" w:rsidRDefault="000172F2" w:rsidP="00520B7B">
      <w:pPr>
        <w:rPr>
          <w:lang w:val="tr-TR"/>
        </w:rPr>
      </w:pPr>
    </w:p>
    <w:p w14:paraId="4EFEEF16" w14:textId="48A00F01" w:rsidR="000172F2" w:rsidRDefault="000172F2" w:rsidP="00520B7B">
      <w:pPr>
        <w:rPr>
          <w:lang w:val="tr-TR"/>
        </w:rPr>
      </w:pPr>
      <w:r>
        <w:rPr>
          <w:lang w:val="tr-TR"/>
        </w:rPr>
        <w:t>“Bir şeyin faydası onu kullanım değeri yapar. Fakat bu fayda gökten zembille inmez</w:t>
      </w:r>
      <w:r w:rsidR="002710E5">
        <w:rPr>
          <w:lang w:val="tr-TR"/>
        </w:rPr>
        <w:t>. Metanın fiziksel özellikleri ile belirlenmiştir ve o metanın dışında bir mevcudiyeti yoktur. Bir meta, söz gelimi demir, mısır veya elmas, dolayısıyla, maddi bir şey olduğu müddetçe b</w:t>
      </w:r>
      <w:r w:rsidR="00B25E4A">
        <w:rPr>
          <w:lang w:val="tr-TR"/>
        </w:rPr>
        <w:t>ir kullanım değeri, yani faydalı</w:t>
      </w:r>
      <w:r w:rsidR="002710E5">
        <w:rPr>
          <w:lang w:val="tr-TR"/>
        </w:rPr>
        <w:t xml:space="preserve"> bir şeydir.</w:t>
      </w:r>
      <w:r>
        <w:rPr>
          <w:lang w:val="tr-TR"/>
        </w:rPr>
        <w:t>”</w:t>
      </w:r>
    </w:p>
    <w:p w14:paraId="74AB42F4" w14:textId="77777777" w:rsidR="002710E5" w:rsidRDefault="002710E5" w:rsidP="00520B7B">
      <w:pPr>
        <w:rPr>
          <w:lang w:val="tr-TR"/>
        </w:rPr>
      </w:pPr>
    </w:p>
    <w:p w14:paraId="69347184" w14:textId="7113687B" w:rsidR="002710E5" w:rsidRDefault="002710E5" w:rsidP="00520B7B">
      <w:pPr>
        <w:rPr>
          <w:lang w:val="tr-TR"/>
        </w:rPr>
      </w:pPr>
      <w:r>
        <w:rPr>
          <w:lang w:val="tr-TR"/>
        </w:rPr>
        <w:t>Marx’ın kullandığı örneklere rağmen şurası açıktır ki hizmetler de kullanım değeri teşkil ederler, dolayısıyla fiziksel bir nesnenin yaratılması gerekmez. Doğrusu, metalar yaratmaksızın da pekala kullanım değerleri yaratılabilir.</w:t>
      </w:r>
    </w:p>
    <w:p w14:paraId="109C1E03" w14:textId="77777777" w:rsidR="002710E5" w:rsidRDefault="002710E5" w:rsidP="00520B7B">
      <w:pPr>
        <w:rPr>
          <w:lang w:val="tr-TR"/>
        </w:rPr>
      </w:pPr>
    </w:p>
    <w:p w14:paraId="50381F26" w14:textId="5AF138B6" w:rsidR="002710E5" w:rsidRDefault="002710E5" w:rsidP="00520B7B">
      <w:pPr>
        <w:rPr>
          <w:b/>
          <w:bCs/>
          <w:lang w:val="tr-TR"/>
        </w:rPr>
      </w:pPr>
      <w:r>
        <w:rPr>
          <w:b/>
          <w:bCs/>
          <w:lang w:val="tr-TR"/>
        </w:rPr>
        <w:t>OYUN – YENİ BİR TANIM</w:t>
      </w:r>
    </w:p>
    <w:p w14:paraId="277787E2" w14:textId="77777777" w:rsidR="00DB0E67" w:rsidRDefault="00DB0E67" w:rsidP="00520B7B">
      <w:pPr>
        <w:rPr>
          <w:lang w:val="tr-TR"/>
        </w:rPr>
      </w:pPr>
    </w:p>
    <w:p w14:paraId="46B2F039" w14:textId="3F6C8569" w:rsidR="00DB0E67" w:rsidRDefault="00DB0E67" w:rsidP="00520B7B">
      <w:pPr>
        <w:rPr>
          <w:lang w:val="tr-TR"/>
        </w:rPr>
      </w:pPr>
      <w:r>
        <w:rPr>
          <w:lang w:val="tr-TR"/>
        </w:rPr>
        <w:t>Her iki kavramı da incelediğimize göre şimdi onları yeni bir oyun tanımı</w:t>
      </w:r>
      <w:r w:rsidR="00587FCE">
        <w:rPr>
          <w:lang w:val="tr-TR"/>
        </w:rPr>
        <w:t xml:space="preserve"> için sahaya sürebiliriz. Diyebiliriz ki oyun, ku</w:t>
      </w:r>
      <w:r w:rsidR="008921AC">
        <w:rPr>
          <w:lang w:val="tr-TR"/>
        </w:rPr>
        <w:t xml:space="preserve">llanım değerinin yabancılaşmamış, </w:t>
      </w:r>
      <w:r w:rsidR="00587FCE">
        <w:rPr>
          <w:lang w:val="tr-TR"/>
        </w:rPr>
        <w:t>eşzamanlı üretimi ve tüketimidir. Böyle bir formülasyon alışılmış tanımı birçok yönden aşmamıza yardımcı olur. Oyunu kulla</w:t>
      </w:r>
      <w:r w:rsidR="008921AC">
        <w:rPr>
          <w:lang w:val="tr-TR"/>
        </w:rPr>
        <w:t>nım değeri olarak tanımladığımızda</w:t>
      </w:r>
      <w:r w:rsidR="00587FCE">
        <w:rPr>
          <w:lang w:val="tr-TR"/>
        </w:rPr>
        <w:t xml:space="preserve"> onun insani bir ihtiyaca cevap ver</w:t>
      </w:r>
      <w:r w:rsidR="00307331">
        <w:rPr>
          <w:lang w:val="tr-TR"/>
        </w:rPr>
        <w:t>diğini teslim etmiş oluruz. Lev</w:t>
      </w:r>
      <w:r w:rsidR="00587FCE">
        <w:rPr>
          <w:lang w:val="tr-TR"/>
        </w:rPr>
        <w:t xml:space="preserve"> Troçki</w:t>
      </w:r>
      <w:r w:rsidR="00307331">
        <w:rPr>
          <w:lang w:val="tr-TR"/>
        </w:rPr>
        <w:t>’nin beli</w:t>
      </w:r>
      <w:r w:rsidR="00941553">
        <w:rPr>
          <w:lang w:val="tr-TR"/>
        </w:rPr>
        <w:t>rttiği gibi, “Eğlenmeye ve kafa dağıtmaya can atmak, insan tabiatının en meşru arzusudur.</w:t>
      </w:r>
      <w:r w:rsidR="00307331">
        <w:rPr>
          <w:lang w:val="tr-TR"/>
        </w:rPr>
        <w:t>”</w:t>
      </w:r>
    </w:p>
    <w:p w14:paraId="3E3A8BB1" w14:textId="77777777" w:rsidR="008921AC" w:rsidRDefault="008921AC" w:rsidP="00520B7B">
      <w:pPr>
        <w:rPr>
          <w:lang w:val="tr-TR"/>
        </w:rPr>
      </w:pPr>
    </w:p>
    <w:p w14:paraId="670DCCDB" w14:textId="57AAE822" w:rsidR="008921AC" w:rsidRDefault="008921AC" w:rsidP="00520B7B">
      <w:pPr>
        <w:rPr>
          <w:lang w:val="tr-TR"/>
        </w:rPr>
      </w:pPr>
      <w:r>
        <w:rPr>
          <w:lang w:val="tr-TR"/>
        </w:rPr>
        <w:t>“İsteklerini doğrudan kendi emeğinin ürünü ile tatmin eden kişi sahiden kullanım değerleri yaratmış olur, metalar değil.</w:t>
      </w:r>
      <w:r w:rsidR="00DE1EDE">
        <w:rPr>
          <w:lang w:val="tr-TR"/>
        </w:rPr>
        <w:t>..”</w:t>
      </w:r>
    </w:p>
    <w:p w14:paraId="1D9BD79C" w14:textId="77777777" w:rsidR="008921AC" w:rsidRDefault="008921AC" w:rsidP="00520B7B">
      <w:pPr>
        <w:rPr>
          <w:lang w:val="tr-TR"/>
        </w:rPr>
      </w:pPr>
    </w:p>
    <w:p w14:paraId="4ABA06F3" w14:textId="4B60036C" w:rsidR="00B1447B" w:rsidRDefault="008921AC" w:rsidP="00520B7B">
      <w:pPr>
        <w:rPr>
          <w:lang w:val="tr-TR"/>
        </w:rPr>
      </w:pPr>
      <w:r>
        <w:rPr>
          <w:lang w:val="tr-TR"/>
        </w:rPr>
        <w:t>Oyunun yabancılaşmamış b</w:t>
      </w:r>
      <w:r w:rsidR="00B1447B">
        <w:rPr>
          <w:lang w:val="tr-TR"/>
        </w:rPr>
        <w:t>ir faaliyet olduğu söylemek, sözü edilen</w:t>
      </w:r>
      <w:r>
        <w:rPr>
          <w:lang w:val="tr-TR"/>
        </w:rPr>
        <w:t xml:space="preserve"> özgürlük vasfı</w:t>
      </w:r>
      <w:r w:rsidR="00B1447B">
        <w:rPr>
          <w:lang w:val="tr-TR"/>
        </w:rPr>
        <w:t>nı</w:t>
      </w:r>
      <w:r w:rsidR="00C22482">
        <w:rPr>
          <w:lang w:val="tr-TR"/>
        </w:rPr>
        <w:t xml:space="preserve"> içer</w:t>
      </w:r>
      <w:r w:rsidR="00B1447B">
        <w:rPr>
          <w:lang w:val="tr-TR"/>
        </w:rPr>
        <w:t>erek aşılabilmeyi sağlar</w:t>
      </w:r>
      <w:r w:rsidR="00C22482">
        <w:rPr>
          <w:lang w:val="tr-TR"/>
        </w:rPr>
        <w:t>.</w:t>
      </w:r>
      <w:r w:rsidR="00B1447B">
        <w:rPr>
          <w:lang w:val="tr-TR"/>
        </w:rPr>
        <w:t xml:space="preserve"> Özgürlük sorusunu kişinin oynamayı seçip seçmemesi ile kısıtlamak yerine, oyuncuların kendi oyun ortamını yaratma ve kontrol etme özgürlüğünü kapsar.</w:t>
      </w:r>
      <w:r w:rsidR="00E9227F">
        <w:rPr>
          <w:lang w:val="tr-TR"/>
        </w:rPr>
        <w:t xml:space="preserve"> (...) </w:t>
      </w:r>
      <w:r w:rsidR="00B1447B">
        <w:rPr>
          <w:lang w:val="tr-TR"/>
        </w:rPr>
        <w:t>Ayrıca, yabancılaşmanın temel özelliklerinden biri olan üretici ile ürün arasındaki ayrılık oyunda bu</w:t>
      </w:r>
      <w:r w:rsidR="00E128DF">
        <w:rPr>
          <w:lang w:val="tr-TR"/>
        </w:rPr>
        <w:t>lunmaz, zira oyun dolayımsız ve geri dönüşsüz olarak oyunculara aittir.</w:t>
      </w:r>
    </w:p>
    <w:p w14:paraId="20B201D6" w14:textId="77777777" w:rsidR="00E128DF" w:rsidRDefault="00E128DF" w:rsidP="00520B7B">
      <w:pPr>
        <w:rPr>
          <w:lang w:val="tr-TR"/>
        </w:rPr>
      </w:pPr>
    </w:p>
    <w:p w14:paraId="11BDB872" w14:textId="77777777" w:rsidR="00E13FA7" w:rsidRDefault="00E13FA7" w:rsidP="00E13FA7">
      <w:pPr>
        <w:jc w:val="center"/>
        <w:rPr>
          <w:lang w:val="tr-TR"/>
        </w:rPr>
      </w:pPr>
      <w:r>
        <w:rPr>
          <w:noProof/>
        </w:rPr>
        <w:drawing>
          <wp:inline distT="0" distB="0" distL="0" distR="0" wp14:anchorId="7C3E0D63" wp14:editId="5644354D">
            <wp:extent cx="3880123" cy="54864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marx car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123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8E38B" w14:textId="77777777" w:rsidR="00E13FA7" w:rsidRDefault="00E13FA7" w:rsidP="00520B7B">
      <w:pPr>
        <w:rPr>
          <w:lang w:val="tr-TR"/>
        </w:rPr>
      </w:pPr>
    </w:p>
    <w:p w14:paraId="67FD2776" w14:textId="3659AF5A" w:rsidR="00E128DF" w:rsidRDefault="00E128DF" w:rsidP="00520B7B">
      <w:pPr>
        <w:rPr>
          <w:lang w:val="tr-TR"/>
        </w:rPr>
      </w:pPr>
      <w:r>
        <w:rPr>
          <w:lang w:val="tr-TR"/>
        </w:rPr>
        <w:t xml:space="preserve">Nasıl ki yabancılaşma kuramı özgürlük fikrinin yetersizliklerini ortaya çıkarmaya yardımcı oluyorsa, oyunu kullanım değerlerinin eşzamanlı üretimi ve tüketimi olarak düşünmek de ototelik modelin </w:t>
      </w:r>
      <w:r w:rsidR="009F274B">
        <w:rPr>
          <w:lang w:val="tr-TR"/>
        </w:rPr>
        <w:t>sınırlarını</w:t>
      </w:r>
      <w:r>
        <w:rPr>
          <w:lang w:val="tr-TR"/>
        </w:rPr>
        <w:t xml:space="preserve"> aşmamızı sağlar.</w:t>
      </w:r>
      <w:r w:rsidR="009F274B">
        <w:rPr>
          <w:lang w:val="tr-TR"/>
        </w:rPr>
        <w:t xml:space="preserve"> Oyun hâlâ kendi gayesi</w:t>
      </w:r>
      <w:r w:rsidR="00000ABD">
        <w:rPr>
          <w:lang w:val="tr-TR"/>
        </w:rPr>
        <w:t xml:space="preserve"> olarak kabul edilmektedir, ancak bu tanım oyuncuların niyetini hesaba katan </w:t>
      </w:r>
      <w:r w:rsidR="00994752">
        <w:rPr>
          <w:lang w:val="tr-TR"/>
        </w:rPr>
        <w:t xml:space="preserve">teorik tuzağa düşmemizi engeller. Bir yandan da oyunun özü itibarıyla araçsal-olmayan bir faaliyet olduğu </w:t>
      </w:r>
      <w:r w:rsidR="005D62EF">
        <w:rPr>
          <w:lang w:val="tr-TR"/>
        </w:rPr>
        <w:t>mefhumunu lüzumsuz kılar. Bundan böyle</w:t>
      </w:r>
      <w:r w:rsidR="00994752">
        <w:rPr>
          <w:lang w:val="tr-TR"/>
        </w:rPr>
        <w:t xml:space="preserve"> oyun diğer insani faaliyet alanlarından esas olarak neyin üretil(me)diğiyle değil, bunun nasıl tüketildiği ile ayrılır.</w:t>
      </w:r>
      <w:r w:rsidR="005D62EF">
        <w:rPr>
          <w:lang w:val="tr-TR"/>
        </w:rPr>
        <w:t xml:space="preserve"> Burada bizzat üretim ediminin kendisi aynı zamanda tüketim edimidir.</w:t>
      </w:r>
    </w:p>
    <w:p w14:paraId="7D30858E" w14:textId="77777777" w:rsidR="005D62EF" w:rsidRDefault="005D62EF" w:rsidP="00520B7B">
      <w:pPr>
        <w:rPr>
          <w:lang w:val="tr-TR"/>
        </w:rPr>
      </w:pPr>
    </w:p>
    <w:p w14:paraId="49809903" w14:textId="09FDCBF0" w:rsidR="005D62EF" w:rsidRPr="005D62EF" w:rsidRDefault="005D62EF" w:rsidP="00520B7B">
      <w:pPr>
        <w:rPr>
          <w:b/>
          <w:lang w:val="tr-TR"/>
        </w:rPr>
      </w:pPr>
      <w:r w:rsidRPr="005D62EF">
        <w:rPr>
          <w:b/>
          <w:lang w:val="tr-TR"/>
        </w:rPr>
        <w:t>OYUNUN DİĞER ALANLAR İLE İLİŞKİSİ</w:t>
      </w:r>
    </w:p>
    <w:p w14:paraId="0C30DDF7" w14:textId="77777777" w:rsidR="005D62EF" w:rsidRDefault="005D62EF" w:rsidP="00520B7B">
      <w:pPr>
        <w:rPr>
          <w:lang w:val="tr-TR"/>
        </w:rPr>
      </w:pPr>
    </w:p>
    <w:p w14:paraId="7A6C0480" w14:textId="3343D0FD" w:rsidR="00520B7B" w:rsidRPr="003C0F71" w:rsidRDefault="005D62EF" w:rsidP="00520B7B">
      <w:pPr>
        <w:rPr>
          <w:lang w:val="tr-TR"/>
        </w:rPr>
      </w:pPr>
      <w:r>
        <w:rPr>
          <w:lang w:val="tr-TR"/>
        </w:rPr>
        <w:t xml:space="preserve">Bu yeni tanım, oyun ile insani faaliyetin diğer alanları arasındaki ilişkileri kavrayışımızı da etkiler. Oyunun bilim veya matematik gibi alanlardaki varlığına, </w:t>
      </w:r>
      <w:r w:rsidR="007B00FC">
        <w:rPr>
          <w:lang w:val="tr-TR"/>
        </w:rPr>
        <w:t>ona bir öncelik atfetm</w:t>
      </w:r>
      <w:r w:rsidR="00DE1EDE">
        <w:rPr>
          <w:lang w:val="tr-TR"/>
        </w:rPr>
        <w:t>eden bakabilmemizi sağlar.</w:t>
      </w:r>
      <w:r w:rsidR="007B00FC">
        <w:rPr>
          <w:lang w:val="tr-TR"/>
        </w:rPr>
        <w:t xml:space="preserve"> Ayrıca oyun ve sanat arasındaki ilişkinin gizemini çözerek “güzel sanatlar oyunun tüm karakte</w:t>
      </w:r>
      <w:r w:rsidR="00DE1EDE">
        <w:rPr>
          <w:lang w:val="tr-TR"/>
        </w:rPr>
        <w:t>ristik özelliklerini taşır”</w:t>
      </w:r>
      <w:r w:rsidR="007B00FC">
        <w:rPr>
          <w:lang w:val="tr-TR"/>
        </w:rPr>
        <w:t xml:space="preserve"> gibi aşırı basitleştirici tezleri reddetmemize olanak verir. Diyebiliriz ki her ikisi de ifade ve imgelemin serbest oyunu ile karakterize edilen yabancılaşmamış insan faaliyeti</w:t>
      </w:r>
      <w:r w:rsidR="00B34107">
        <w:rPr>
          <w:lang w:val="tr-TR"/>
        </w:rPr>
        <w:t xml:space="preserve"> biçimlerini temsil eder, ancak aralarındaki fark en iyi üretim ve tüketim üzerinden anlaşılır. Oyun gelip geçicidir, sona erdiği anda yok olur; oysa sanat elle tutulur ve ‘gerçek’tir, kullanım değerleri daima var olur.</w:t>
      </w:r>
    </w:p>
    <w:p w14:paraId="49837D82" w14:textId="053D8004" w:rsidR="00520B7B" w:rsidRDefault="00520B7B" w:rsidP="00520B7B">
      <w:pPr>
        <w:rPr>
          <w:lang w:val="tr-TR"/>
        </w:rPr>
      </w:pPr>
      <w:r w:rsidRPr="003C0F71">
        <w:rPr>
          <w:lang w:val="tr-TR"/>
        </w:rPr>
        <w:t> </w:t>
      </w:r>
    </w:p>
    <w:p w14:paraId="2364D061" w14:textId="1164DC95" w:rsidR="00B34107" w:rsidRDefault="00B34107" w:rsidP="00520B7B">
      <w:pPr>
        <w:rPr>
          <w:lang w:val="tr-TR"/>
        </w:rPr>
      </w:pPr>
      <w:r>
        <w:rPr>
          <w:lang w:val="tr-TR"/>
        </w:rPr>
        <w:t>[Yeni tanımın] en mühim etkisi, çalışma ve oyun arasındaki sınırları yeniden çizmesidir. Artık birbirinin zıttı olarak görülmeleri gerekmez, bunun yerine</w:t>
      </w:r>
      <w:r w:rsidR="00470BEE">
        <w:rPr>
          <w:lang w:val="tr-TR"/>
        </w:rPr>
        <w:t>, belirgin ve ayrı kimliklerini muhafaza etmekle beraber, esaslı bir ortak paydaları vardır. İkisi de</w:t>
      </w:r>
      <w:r>
        <w:rPr>
          <w:lang w:val="tr-TR"/>
        </w:rPr>
        <w:t xml:space="preserve"> </w:t>
      </w:r>
      <w:r w:rsidR="00470BEE">
        <w:rPr>
          <w:lang w:val="tr-TR"/>
        </w:rPr>
        <w:t>kullanım değelerinin üretimini temsil ederler ve bu itibarla ikisi de insani ihtiyaçları karşılarlar.</w:t>
      </w:r>
    </w:p>
    <w:p w14:paraId="16057797" w14:textId="77777777" w:rsidR="00470BEE" w:rsidRDefault="00470BEE" w:rsidP="00520B7B">
      <w:pPr>
        <w:rPr>
          <w:lang w:val="tr-TR"/>
        </w:rPr>
      </w:pPr>
    </w:p>
    <w:p w14:paraId="0975CAB7" w14:textId="345B13A2" w:rsidR="00520B7B" w:rsidRDefault="00A47E57" w:rsidP="00520B7B">
      <w:pPr>
        <w:rPr>
          <w:lang w:val="tr-TR"/>
        </w:rPr>
      </w:pPr>
      <w:r>
        <w:rPr>
          <w:lang w:val="tr-TR"/>
        </w:rPr>
        <w:t>Oyunun bu yeni tanımı bizi</w:t>
      </w:r>
      <w:r w:rsidR="00470BEE">
        <w:rPr>
          <w:lang w:val="tr-TR"/>
        </w:rPr>
        <w:t xml:space="preserve">, </w:t>
      </w:r>
      <w:r w:rsidRPr="00A47E57">
        <w:rPr>
          <w:lang w:val="tr-TR"/>
        </w:rPr>
        <w:t xml:space="preserve">Huizinga’nın oyuncul ile rekabetçi olanı bir potada eriten muhafazakar </w:t>
      </w:r>
      <w:r>
        <w:rPr>
          <w:lang w:val="tr-TR"/>
        </w:rPr>
        <w:t>uzlaşmacılığının yapabileceğinden daha öteye,</w:t>
      </w:r>
      <w:r w:rsidRPr="00A47E57">
        <w:rPr>
          <w:lang w:val="tr-TR"/>
        </w:rPr>
        <w:t xml:space="preserve"> </w:t>
      </w:r>
      <w:r w:rsidR="00470BEE">
        <w:rPr>
          <w:lang w:val="tr-TR"/>
        </w:rPr>
        <w:t>“yaratıcılığı oyun olarak anlayan” Platon ile gerçekten mutabık olduğumuz bi</w:t>
      </w:r>
      <w:r w:rsidR="00DE1EDE">
        <w:rPr>
          <w:lang w:val="tr-TR"/>
        </w:rPr>
        <w:t>r konuma getirir.</w:t>
      </w:r>
    </w:p>
    <w:p w14:paraId="7F86D6BB" w14:textId="77777777" w:rsidR="00E9227F" w:rsidRDefault="00E9227F" w:rsidP="00520B7B">
      <w:pPr>
        <w:rPr>
          <w:lang w:val="tr-TR"/>
        </w:rPr>
      </w:pPr>
    </w:p>
    <w:p w14:paraId="72E8BED0" w14:textId="660FD7C7" w:rsidR="00E9227F" w:rsidRDefault="00E13FA7" w:rsidP="00E13FA7">
      <w:pPr>
        <w:jc w:val="center"/>
        <w:rPr>
          <w:lang w:val="tr-TR"/>
        </w:rPr>
      </w:pPr>
      <w:r>
        <w:rPr>
          <w:lang w:val="tr-TR"/>
        </w:rPr>
        <w:t xml:space="preserve">Çeviri: </w:t>
      </w:r>
      <w:r w:rsidRPr="00E13FA7">
        <w:rPr>
          <w:rFonts w:ascii="Lobster 1.4" w:hAnsi="Lobster 1.4"/>
          <w:lang w:val="tr-TR"/>
        </w:rPr>
        <w:t>L</w:t>
      </w:r>
      <w:r>
        <w:rPr>
          <w:rFonts w:ascii="Lobster 1.4" w:hAnsi="Lobster 1.4"/>
          <w:lang w:val="tr-TR"/>
        </w:rPr>
        <w:t xml:space="preserve"> </w:t>
      </w:r>
      <w:r w:rsidRPr="00E13FA7">
        <w:rPr>
          <w:rFonts w:ascii="Lobster 1.4" w:hAnsi="Lobster 1.4"/>
          <w:lang w:val="tr-TR"/>
        </w:rPr>
        <w:t>udozofi</w:t>
      </w:r>
    </w:p>
    <w:p w14:paraId="04B2D678" w14:textId="77777777" w:rsidR="00E13FA7" w:rsidRDefault="00E13FA7" w:rsidP="00520B7B">
      <w:pPr>
        <w:rPr>
          <w:lang w:val="tr-TR"/>
        </w:rPr>
      </w:pPr>
    </w:p>
    <w:p w14:paraId="50A609C2" w14:textId="4F2E08C9" w:rsidR="00E9227F" w:rsidRDefault="00E13FA7">
      <w:bookmarkStart w:id="0" w:name="_GoBack"/>
      <w:bookmarkEnd w:id="0"/>
      <w:r>
        <w:t>Kaynakça:</w:t>
      </w:r>
    </w:p>
    <w:p w14:paraId="26514E22" w14:textId="77777777" w:rsidR="00E13FA7" w:rsidRDefault="00E13FA7"/>
    <w:p w14:paraId="0D58CD28" w14:textId="77777777" w:rsidR="00DE1EDE" w:rsidRDefault="00DE1EDE" w:rsidP="00DE1EDE">
      <w:pPr>
        <w:pStyle w:val="ListParagraph"/>
        <w:numPr>
          <w:ilvl w:val="0"/>
          <w:numId w:val="3"/>
        </w:numPr>
        <w:spacing w:after="120"/>
        <w:ind w:left="714" w:hanging="357"/>
      </w:pPr>
      <w:r w:rsidRPr="00E9227F">
        <w:t>Axelos, K., Alienation, Praxis and Technē in the Thought of Karl Marx (Austin: Universi</w:t>
      </w:r>
      <w:r>
        <w:t>ty of Texas Press, 1969)</w:t>
      </w:r>
    </w:p>
    <w:p w14:paraId="22C32996" w14:textId="77777777" w:rsidR="00DE1EDE" w:rsidRDefault="00DE1EDE" w:rsidP="00DE1EDE">
      <w:pPr>
        <w:pStyle w:val="ListParagraph"/>
        <w:numPr>
          <w:ilvl w:val="0"/>
          <w:numId w:val="3"/>
        </w:numPr>
        <w:spacing w:after="120"/>
        <w:ind w:left="714" w:hanging="357"/>
      </w:pPr>
      <w:r w:rsidRPr="00E9227F">
        <w:t>Burke, R., “’Work’ and ‘Play’” in Ethics,</w:t>
      </w:r>
      <w:r>
        <w:t xml:space="preserve"> 82, 1 (1971)</w:t>
      </w:r>
    </w:p>
    <w:p w14:paraId="341F1FDB" w14:textId="77777777" w:rsidR="00DE1EDE" w:rsidRDefault="00DE1EDE" w:rsidP="00DE1EDE">
      <w:pPr>
        <w:pStyle w:val="ListParagraph"/>
        <w:numPr>
          <w:ilvl w:val="0"/>
          <w:numId w:val="3"/>
        </w:numPr>
        <w:spacing w:after="120"/>
        <w:ind w:left="714" w:hanging="357"/>
      </w:pPr>
      <w:r w:rsidRPr="00E9227F">
        <w:t>Caillois, R., Man, Play and Games (Illinois: Univers</w:t>
      </w:r>
      <w:r>
        <w:t>ity of Illinois Press, 1961)</w:t>
      </w:r>
    </w:p>
    <w:p w14:paraId="2915EF86" w14:textId="77777777" w:rsidR="00DE1EDE" w:rsidRDefault="00DE1EDE" w:rsidP="00DE1EDE">
      <w:pPr>
        <w:pStyle w:val="ListParagraph"/>
        <w:numPr>
          <w:ilvl w:val="0"/>
          <w:numId w:val="3"/>
        </w:numPr>
        <w:spacing w:after="120"/>
        <w:ind w:left="714" w:hanging="357"/>
      </w:pPr>
      <w:r w:rsidRPr="00E9227F">
        <w:t>Cox, J., “An Introduction to Marx’s Theory of Alienation”, International Socialism Journal, 79 (1998)</w:t>
      </w:r>
    </w:p>
    <w:p w14:paraId="4992AEC9" w14:textId="77777777" w:rsidR="00DE1EDE" w:rsidRDefault="00DE1EDE" w:rsidP="00DE1EDE">
      <w:pPr>
        <w:pStyle w:val="ListParagraph"/>
        <w:numPr>
          <w:ilvl w:val="0"/>
          <w:numId w:val="3"/>
        </w:numPr>
        <w:spacing w:after="120"/>
        <w:ind w:left="714" w:hanging="357"/>
      </w:pPr>
      <w:r w:rsidRPr="00E9227F">
        <w:t>Gay, P., The Freud Read</w:t>
      </w:r>
      <w:r>
        <w:t>er (London: Vintage, 1995)</w:t>
      </w:r>
    </w:p>
    <w:p w14:paraId="1B483D53" w14:textId="77777777" w:rsidR="00DE1EDE" w:rsidRDefault="00DE1EDE" w:rsidP="00DE1EDE">
      <w:pPr>
        <w:pStyle w:val="ListParagraph"/>
        <w:numPr>
          <w:ilvl w:val="0"/>
          <w:numId w:val="3"/>
        </w:numPr>
        <w:spacing w:after="120"/>
        <w:ind w:left="714" w:hanging="357"/>
      </w:pPr>
      <w:r w:rsidRPr="00E9227F">
        <w:t>Giddens, A., “Notes on the Concepts of Play and Leisure”, The Sociological Re</w:t>
      </w:r>
      <w:r>
        <w:t>view, 12, 1 (1964)</w:t>
      </w:r>
    </w:p>
    <w:p w14:paraId="3D6546A2" w14:textId="77777777" w:rsidR="00DE1EDE" w:rsidRDefault="00DE1EDE" w:rsidP="00DE1EDE">
      <w:pPr>
        <w:pStyle w:val="ListParagraph"/>
        <w:numPr>
          <w:ilvl w:val="0"/>
          <w:numId w:val="3"/>
        </w:numPr>
        <w:spacing w:after="120"/>
        <w:ind w:left="714" w:hanging="357"/>
      </w:pPr>
      <w:r w:rsidRPr="00E9227F">
        <w:t xml:space="preserve">Gruneau, R. “Freedom and Constraint: The Paradoxes of Play, Games, and Sports”, Journal of Sports History, 7, 3 (1980), </w:t>
      </w:r>
    </w:p>
    <w:p w14:paraId="71539881" w14:textId="77777777" w:rsidR="00DE1EDE" w:rsidRDefault="00DE1EDE" w:rsidP="00DE1EDE">
      <w:pPr>
        <w:pStyle w:val="ListParagraph"/>
        <w:numPr>
          <w:ilvl w:val="0"/>
          <w:numId w:val="3"/>
        </w:numPr>
        <w:spacing w:after="120"/>
        <w:ind w:left="714" w:hanging="357"/>
      </w:pPr>
      <w:r w:rsidRPr="00E9227F">
        <w:t>Harman, C., “Comment on Molyneux on Art”, International Sociali</w:t>
      </w:r>
      <w:r>
        <w:t>sm Journal, 85 (1999), pp153-57</w:t>
      </w:r>
    </w:p>
    <w:p w14:paraId="2F0E7D08" w14:textId="77777777" w:rsidR="00DE1EDE" w:rsidRDefault="00DE1EDE" w:rsidP="00DE1EDE">
      <w:pPr>
        <w:pStyle w:val="ListParagraph"/>
        <w:numPr>
          <w:ilvl w:val="0"/>
          <w:numId w:val="3"/>
        </w:numPr>
        <w:spacing w:after="120"/>
        <w:ind w:left="714" w:hanging="357"/>
      </w:pPr>
      <w:r w:rsidRPr="00E9227F">
        <w:t>Hearn, F., “Toward a Critical Theory of Play”, Te</w:t>
      </w:r>
      <w:r>
        <w:t>los, 30 (Winter, 1976-77), p148</w:t>
      </w:r>
    </w:p>
    <w:p w14:paraId="59DF7299" w14:textId="77777777" w:rsidR="00DE1EDE" w:rsidRDefault="00DE1EDE" w:rsidP="00DE1EDE">
      <w:pPr>
        <w:pStyle w:val="ListParagraph"/>
        <w:numPr>
          <w:ilvl w:val="0"/>
          <w:numId w:val="3"/>
        </w:numPr>
        <w:spacing w:after="120"/>
        <w:ind w:left="714" w:hanging="357"/>
      </w:pPr>
      <w:r>
        <w:t>Huizinga J., Homo Ludens</w:t>
      </w:r>
    </w:p>
    <w:p w14:paraId="6C3C377D" w14:textId="77777777" w:rsidR="00DE1EDE" w:rsidRDefault="00DE1EDE" w:rsidP="00DE1EDE">
      <w:pPr>
        <w:pStyle w:val="ListParagraph"/>
        <w:numPr>
          <w:ilvl w:val="0"/>
          <w:numId w:val="3"/>
        </w:numPr>
        <w:spacing w:after="120"/>
        <w:ind w:left="714" w:hanging="357"/>
      </w:pPr>
      <w:r w:rsidRPr="00E9227F">
        <w:t>Kane, P., The Play Eth</w:t>
      </w:r>
      <w:r>
        <w:t>ic (London: Macmillan, 2004)</w:t>
      </w:r>
    </w:p>
    <w:p w14:paraId="5D29A36E" w14:textId="77777777" w:rsidR="00DE1EDE" w:rsidRDefault="00DE1EDE" w:rsidP="00DE1EDE">
      <w:pPr>
        <w:pStyle w:val="ListParagraph"/>
        <w:numPr>
          <w:ilvl w:val="0"/>
          <w:numId w:val="3"/>
        </w:numPr>
        <w:spacing w:after="120"/>
        <w:ind w:left="714" w:hanging="357"/>
      </w:pPr>
      <w:r w:rsidRPr="00E9227F">
        <w:t>Marx and Engels: Basic Writings on Politics and Philosophy (New York</w:t>
      </w:r>
      <w:r>
        <w:t>: Anchor Books, 1959)</w:t>
      </w:r>
    </w:p>
    <w:p w14:paraId="216F97E4" w14:textId="77777777" w:rsidR="00DE1EDE" w:rsidRPr="00E9227F" w:rsidRDefault="00DE1EDE" w:rsidP="00DE1EDE">
      <w:pPr>
        <w:pStyle w:val="ListParagraph"/>
        <w:numPr>
          <w:ilvl w:val="0"/>
          <w:numId w:val="3"/>
        </w:numPr>
        <w:spacing w:after="120"/>
        <w:ind w:left="714" w:hanging="357"/>
      </w:pPr>
      <w:r w:rsidRPr="00E9227F">
        <w:t>Marx, Grundrisse, available at http://www.marxists.org/archive/marx/works/1857-gru/g14.htm (accessed 17 August 2011)</w:t>
      </w:r>
    </w:p>
    <w:p w14:paraId="5122D301" w14:textId="77777777" w:rsidR="00DE1EDE" w:rsidRDefault="00DE1EDE" w:rsidP="00DE1EDE">
      <w:pPr>
        <w:pStyle w:val="ListParagraph"/>
        <w:numPr>
          <w:ilvl w:val="0"/>
          <w:numId w:val="3"/>
        </w:numPr>
        <w:spacing w:after="120"/>
        <w:ind w:left="714" w:hanging="357"/>
      </w:pPr>
      <w:r w:rsidRPr="00E9227F">
        <w:t xml:space="preserve">Marx, K., “Critique of the Gotha Programme” in Feuer, L.S. (ed.), </w:t>
      </w:r>
    </w:p>
    <w:p w14:paraId="4005AAA6" w14:textId="77777777" w:rsidR="00DE1EDE" w:rsidRDefault="00DE1EDE" w:rsidP="00DE1EDE">
      <w:pPr>
        <w:pStyle w:val="ListParagraph"/>
        <w:numPr>
          <w:ilvl w:val="0"/>
          <w:numId w:val="3"/>
        </w:numPr>
        <w:spacing w:after="120"/>
        <w:ind w:left="714" w:hanging="357"/>
      </w:pPr>
      <w:r w:rsidRPr="00E9227F">
        <w:t>Marx, K., Capital Volume 1 (Lo</w:t>
      </w:r>
      <w:r>
        <w:t>ndon: Penguin Books, 1990)</w:t>
      </w:r>
    </w:p>
    <w:p w14:paraId="3470819D" w14:textId="77777777" w:rsidR="00DE1EDE" w:rsidRDefault="00DE1EDE" w:rsidP="00DE1EDE">
      <w:pPr>
        <w:pStyle w:val="ListParagraph"/>
        <w:numPr>
          <w:ilvl w:val="0"/>
          <w:numId w:val="3"/>
        </w:numPr>
        <w:spacing w:after="120"/>
        <w:ind w:left="714" w:hanging="357"/>
      </w:pPr>
      <w:r w:rsidRPr="00E9227F">
        <w:t>Marx, K., Economic and Philosophic Manuscripts of 1844 (London: La</w:t>
      </w:r>
      <w:r>
        <w:t>wrence &amp; Wishart, 1977)</w:t>
      </w:r>
    </w:p>
    <w:p w14:paraId="5B293FAC" w14:textId="77777777" w:rsidR="00DE1EDE" w:rsidRDefault="00DE1EDE" w:rsidP="00DE1EDE">
      <w:pPr>
        <w:pStyle w:val="ListParagraph"/>
        <w:numPr>
          <w:ilvl w:val="0"/>
          <w:numId w:val="3"/>
        </w:numPr>
        <w:spacing w:after="120"/>
        <w:ind w:left="714" w:hanging="357"/>
      </w:pPr>
      <w:r w:rsidRPr="00E9227F">
        <w:t xml:space="preserve">Molyneux, J., “Art, Alienation and Capitalism – A Reply to Chris Nineham”, International Socialism Journal, 84 (1999), pp133-42; </w:t>
      </w:r>
    </w:p>
    <w:p w14:paraId="587C88F1" w14:textId="77777777" w:rsidR="00DE1EDE" w:rsidRDefault="00DE1EDE" w:rsidP="00DE1EDE">
      <w:pPr>
        <w:pStyle w:val="ListParagraph"/>
        <w:numPr>
          <w:ilvl w:val="0"/>
          <w:numId w:val="3"/>
        </w:numPr>
        <w:spacing w:after="120"/>
        <w:ind w:left="714" w:hanging="357"/>
      </w:pPr>
      <w:r w:rsidRPr="00E9227F">
        <w:t xml:space="preserve">Molyneux, J., “The Legitimacy of Modern Art”, International Socialism Journal, 80 (1998), pp71-102; </w:t>
      </w:r>
    </w:p>
    <w:p w14:paraId="3C9E6F20" w14:textId="77777777" w:rsidR="00DE1EDE" w:rsidRDefault="00DE1EDE" w:rsidP="00DE1EDE">
      <w:pPr>
        <w:pStyle w:val="ListParagraph"/>
        <w:numPr>
          <w:ilvl w:val="0"/>
          <w:numId w:val="3"/>
        </w:numPr>
        <w:spacing w:after="120"/>
        <w:ind w:left="714" w:hanging="357"/>
      </w:pPr>
      <w:r w:rsidRPr="00E9227F">
        <w:t xml:space="preserve">Nineham, C., “Art and Alienation: A Reply to John Molyneux”, International Socialism Journal, 82 (1999), pp75-82; </w:t>
      </w:r>
    </w:p>
    <w:p w14:paraId="2519F5D8" w14:textId="77777777" w:rsidR="00DE1EDE" w:rsidRDefault="00DE1EDE" w:rsidP="00DE1EDE">
      <w:pPr>
        <w:pStyle w:val="ListParagraph"/>
        <w:numPr>
          <w:ilvl w:val="0"/>
          <w:numId w:val="3"/>
        </w:numPr>
        <w:spacing w:after="120"/>
        <w:ind w:left="714" w:hanging="357"/>
      </w:pPr>
      <w:r w:rsidRPr="00E9227F">
        <w:t>Rader, B. G., “Modern Sports: In Search of Interpretations”, Journal of Social H</w:t>
      </w:r>
      <w:r>
        <w:t>istory, 13, 2 (1979), pp.307-21</w:t>
      </w:r>
    </w:p>
    <w:p w14:paraId="6FF9236D" w14:textId="77777777" w:rsidR="00DE1EDE" w:rsidRDefault="00DE1EDE" w:rsidP="00DE1EDE">
      <w:pPr>
        <w:pStyle w:val="ListParagraph"/>
        <w:numPr>
          <w:ilvl w:val="0"/>
          <w:numId w:val="3"/>
        </w:numPr>
        <w:spacing w:after="120"/>
        <w:ind w:left="714" w:hanging="357"/>
      </w:pPr>
      <w:r w:rsidRPr="00E9227F">
        <w:t>Riordan, J., “Marx, Lenin and Physical Culture“, available at “http://www.la84foundation.org/SportsLibrary/JSH/JSH1976/JSH0302/jsh0302</w:t>
      </w:r>
      <w:r>
        <w:t>f.pdf (accessed 17 August 2011)</w:t>
      </w:r>
    </w:p>
    <w:p w14:paraId="43D10322" w14:textId="77777777" w:rsidR="00DE1EDE" w:rsidRDefault="00DE1EDE" w:rsidP="00DE1EDE">
      <w:pPr>
        <w:pStyle w:val="ListParagraph"/>
        <w:numPr>
          <w:ilvl w:val="0"/>
          <w:numId w:val="3"/>
        </w:numPr>
        <w:spacing w:after="120"/>
        <w:ind w:left="714" w:hanging="357"/>
      </w:pPr>
      <w:r w:rsidRPr="00E9227F">
        <w:t xml:space="preserve">Sutton-Smith, B. “The Role of Play in Cognitive Development” in Herron, R.E. &amp; Sutton-Smith, B., (eds), Child’s Play, (London: John </w:t>
      </w:r>
      <w:r>
        <w:t>Wiley &amp; Sons, 1971), pp 252-260</w:t>
      </w:r>
    </w:p>
    <w:p w14:paraId="304BF903" w14:textId="77777777" w:rsidR="00E13FA7" w:rsidRDefault="00E13FA7" w:rsidP="00E13FA7"/>
    <w:p w14:paraId="3DDEF9A3" w14:textId="77777777" w:rsidR="00E13FA7" w:rsidRPr="00E13FA7" w:rsidRDefault="00E13FA7" w:rsidP="00E13FA7">
      <w:r w:rsidRPr="00E13FA7">
        <w:t>Oijinal metni okumak için:</w:t>
      </w:r>
    </w:p>
    <w:p w14:paraId="2E1BA61A" w14:textId="77777777" w:rsidR="00E13FA7" w:rsidRPr="00E13FA7" w:rsidRDefault="00E13FA7" w:rsidP="00E13FA7">
      <w:hyperlink r:id="rId12" w:history="1">
        <w:r w:rsidRPr="00E13FA7">
          <w:rPr>
            <w:rStyle w:val="Hyperlink"/>
          </w:rPr>
          <w:t>http://inside-left.blogspot.nl/2013/09/towards-marxist-definition-of-play.html</w:t>
        </w:r>
      </w:hyperlink>
    </w:p>
    <w:p w14:paraId="78BD2114" w14:textId="77777777" w:rsidR="00E9227F" w:rsidRDefault="00E9227F" w:rsidP="00520B7B">
      <w:pPr>
        <w:rPr>
          <w:lang w:val="tr-TR"/>
        </w:rPr>
      </w:pPr>
    </w:p>
    <w:p w14:paraId="48D50C76" w14:textId="77777777" w:rsidR="00E13FA7" w:rsidRPr="003C0F71" w:rsidRDefault="00E13FA7" w:rsidP="00520B7B">
      <w:pPr>
        <w:rPr>
          <w:lang w:val="tr-TR"/>
        </w:rPr>
      </w:pPr>
    </w:p>
    <w:sectPr w:rsidR="00E13FA7" w:rsidRPr="003C0F71" w:rsidSect="000D044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F5D6E" w14:textId="77777777" w:rsidR="00E13FA7" w:rsidRDefault="00E13FA7" w:rsidP="00E13FA7">
      <w:r>
        <w:separator/>
      </w:r>
    </w:p>
  </w:endnote>
  <w:endnote w:type="continuationSeparator" w:id="0">
    <w:p w14:paraId="0E06C0DF" w14:textId="77777777" w:rsidR="00E13FA7" w:rsidRDefault="00E13FA7" w:rsidP="00E1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obster 1.4">
    <w:panose1 w:val="02000506000000020003"/>
    <w:charset w:val="00"/>
    <w:family w:val="auto"/>
    <w:pitch w:val="variable"/>
    <w:sig w:usb0="8000002F" w:usb1="4000004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26233" w14:textId="77777777" w:rsidR="00E13FA7" w:rsidRDefault="00E13FA7" w:rsidP="00E13FA7">
      <w:r>
        <w:separator/>
      </w:r>
    </w:p>
  </w:footnote>
  <w:footnote w:type="continuationSeparator" w:id="0">
    <w:p w14:paraId="07040677" w14:textId="77777777" w:rsidR="00E13FA7" w:rsidRDefault="00E13FA7" w:rsidP="00E13FA7">
      <w:r>
        <w:continuationSeparator/>
      </w:r>
    </w:p>
  </w:footnote>
  <w:footnote w:id="1">
    <w:p w14:paraId="6C596224" w14:textId="6C58D0DB" w:rsidR="00E13FA7" w:rsidRPr="00E13FA7" w:rsidRDefault="00E13FA7">
      <w:pPr>
        <w:pStyle w:val="FootnoteText"/>
        <w:rPr>
          <w:lang w:val="tr-TR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E13FA7">
        <w:rPr>
          <w:i/>
        </w:rPr>
        <w:t>Inside Left</w:t>
      </w:r>
      <w:r w:rsidRPr="00E13FA7">
        <w:t xml:space="preserve"> adlı blogda yayınlanan </w:t>
      </w:r>
      <w:hyperlink r:id="rId1" w:history="1">
        <w:r w:rsidRPr="00E13FA7">
          <w:rPr>
            <w:rStyle w:val="Hyperlink"/>
          </w:rPr>
          <w:t>Towards a Marxist Definition of Play</w:t>
        </w:r>
      </w:hyperlink>
      <w:r w:rsidRPr="00E13FA7">
        <w:t xml:space="preserve"> adlı yazıdan kısaltılarak çevrilmiştir.</w:t>
      </w:r>
      <w:proofErr w:type="gramEnd"/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17EA"/>
    <w:multiLevelType w:val="multilevel"/>
    <w:tmpl w:val="685E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B60BA"/>
    <w:multiLevelType w:val="hybridMultilevel"/>
    <w:tmpl w:val="2E26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1541D"/>
    <w:multiLevelType w:val="hybridMultilevel"/>
    <w:tmpl w:val="4F22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7B"/>
    <w:rsid w:val="00000ABD"/>
    <w:rsid w:val="000172F2"/>
    <w:rsid w:val="00090C8C"/>
    <w:rsid w:val="000D044A"/>
    <w:rsid w:val="00204D02"/>
    <w:rsid w:val="002710E5"/>
    <w:rsid w:val="002E7B84"/>
    <w:rsid w:val="00307331"/>
    <w:rsid w:val="003764AD"/>
    <w:rsid w:val="003B254F"/>
    <w:rsid w:val="003C0F71"/>
    <w:rsid w:val="003F4485"/>
    <w:rsid w:val="00470BEE"/>
    <w:rsid w:val="00520B7B"/>
    <w:rsid w:val="00587FCE"/>
    <w:rsid w:val="005B09DB"/>
    <w:rsid w:val="005D62EF"/>
    <w:rsid w:val="00601F42"/>
    <w:rsid w:val="00654D66"/>
    <w:rsid w:val="00656327"/>
    <w:rsid w:val="00672A15"/>
    <w:rsid w:val="007A37C5"/>
    <w:rsid w:val="007B00FC"/>
    <w:rsid w:val="007F1276"/>
    <w:rsid w:val="00846B1B"/>
    <w:rsid w:val="008607CB"/>
    <w:rsid w:val="008921AC"/>
    <w:rsid w:val="008A678C"/>
    <w:rsid w:val="008C43E1"/>
    <w:rsid w:val="00941553"/>
    <w:rsid w:val="00994752"/>
    <w:rsid w:val="009F274B"/>
    <w:rsid w:val="00A47E57"/>
    <w:rsid w:val="00A50708"/>
    <w:rsid w:val="00B1447B"/>
    <w:rsid w:val="00B25E4A"/>
    <w:rsid w:val="00B34107"/>
    <w:rsid w:val="00BF5C46"/>
    <w:rsid w:val="00C22482"/>
    <w:rsid w:val="00CA0FA3"/>
    <w:rsid w:val="00CA2944"/>
    <w:rsid w:val="00CE20CB"/>
    <w:rsid w:val="00CF68B4"/>
    <w:rsid w:val="00D02240"/>
    <w:rsid w:val="00DA5832"/>
    <w:rsid w:val="00DB0E67"/>
    <w:rsid w:val="00DE1EDE"/>
    <w:rsid w:val="00E0671F"/>
    <w:rsid w:val="00E128DF"/>
    <w:rsid w:val="00E13FA7"/>
    <w:rsid w:val="00E36550"/>
    <w:rsid w:val="00E77314"/>
    <w:rsid w:val="00E9227F"/>
    <w:rsid w:val="00EE69E4"/>
    <w:rsid w:val="00EF4F4C"/>
    <w:rsid w:val="00F4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F95A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B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67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72A1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13FA7"/>
  </w:style>
  <w:style w:type="character" w:customStyle="1" w:styleId="FootnoteTextChar">
    <w:name w:val="Footnote Text Char"/>
    <w:basedOn w:val="DefaultParagraphFont"/>
    <w:link w:val="FootnoteText"/>
    <w:uiPriority w:val="99"/>
    <w:rsid w:val="00E13FA7"/>
  </w:style>
  <w:style w:type="character" w:styleId="FootnoteReference">
    <w:name w:val="footnote reference"/>
    <w:basedOn w:val="DefaultParagraphFont"/>
    <w:uiPriority w:val="99"/>
    <w:unhideWhenUsed/>
    <w:rsid w:val="00E13FA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B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67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72A1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13FA7"/>
  </w:style>
  <w:style w:type="character" w:customStyle="1" w:styleId="FootnoteTextChar">
    <w:name w:val="Footnote Text Char"/>
    <w:basedOn w:val="DefaultParagraphFont"/>
    <w:link w:val="FootnoteText"/>
    <w:uiPriority w:val="99"/>
    <w:rsid w:val="00E13FA7"/>
  </w:style>
  <w:style w:type="character" w:styleId="FootnoteReference">
    <w:name w:val="footnote reference"/>
    <w:basedOn w:val="DefaultParagraphFont"/>
    <w:uiPriority w:val="99"/>
    <w:unhideWhenUsed/>
    <w:rsid w:val="00E13F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hyperlink" Target="http://inside-left.blogspot.nl/2013/09/towards-marxist-definition-of-play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nside-left.blogspot.nl/2013/09/towards-marxist-definition-of-pla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5D6AB8-0EC7-BD42-8AAB-07BB2B9F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6</Pages>
  <Words>1613</Words>
  <Characters>9195</Characters>
  <Application>Microsoft Macintosh Word</Application>
  <DocSecurity>0</DocSecurity>
  <Lines>76</Lines>
  <Paragraphs>21</Paragraphs>
  <ScaleCrop>false</ScaleCrop>
  <Company/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</dc:creator>
  <cp:keywords/>
  <dc:description/>
  <cp:lastModifiedBy>Eray</cp:lastModifiedBy>
  <cp:revision>12</cp:revision>
  <dcterms:created xsi:type="dcterms:W3CDTF">2018-04-01T13:58:00Z</dcterms:created>
  <dcterms:modified xsi:type="dcterms:W3CDTF">2018-04-15T18:24:00Z</dcterms:modified>
</cp:coreProperties>
</file>